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51" w:rsidRDefault="004C5FDC">
      <w:r>
        <w:rPr>
          <w:rFonts w:hint="eastAsia"/>
        </w:rPr>
        <w:t>様式第１号（第２条関係）</w:t>
      </w:r>
    </w:p>
    <w:p w:rsidR="00B15F51" w:rsidRDefault="004C5FDC">
      <w:pPr>
        <w:jc w:val="center"/>
      </w:pPr>
      <w:r>
        <w:rPr>
          <w:rFonts w:hint="eastAsia"/>
        </w:rPr>
        <w:t>ダイオキシン類測定結果報告書</w:t>
      </w:r>
    </w:p>
    <w:p w:rsidR="00B15F51" w:rsidRDefault="004C5FDC">
      <w:pPr>
        <w:jc w:val="right"/>
      </w:pPr>
      <w:r>
        <w:rPr>
          <w:rFonts w:hint="eastAsia"/>
        </w:rPr>
        <w:t xml:space="preserve">年　　月　　日　</w:t>
      </w:r>
    </w:p>
    <w:p w:rsidR="00B15F51" w:rsidRDefault="00B15F51"/>
    <w:p w:rsidR="00B15F51" w:rsidRDefault="005E2974">
      <w:pPr>
        <w:spacing w:after="120"/>
      </w:pPr>
      <w:r>
        <w:rPr>
          <w:rFonts w:hint="eastAsia"/>
        </w:rPr>
        <w:t xml:space="preserve">　　熊谷市長　</w:t>
      </w:r>
      <w:bookmarkStart w:id="0" w:name="_GoBack"/>
      <w:bookmarkEnd w:id="0"/>
      <w:r w:rsidR="004C5FDC">
        <w:rPr>
          <w:rFonts w:hint="eastAsia"/>
        </w:rPr>
        <w:t>宛</w:t>
      </w:r>
    </w:p>
    <w:p w:rsidR="00B15F51" w:rsidRDefault="004C5FDC">
      <w:pPr>
        <w:spacing w:after="120"/>
        <w:jc w:val="right"/>
      </w:pPr>
      <w:r>
        <w:rPr>
          <w:rFonts w:hint="eastAsia"/>
        </w:rPr>
        <w:t xml:space="preserve">報告者　住所　　　　　　　　　　　　　　　</w:t>
      </w:r>
    </w:p>
    <w:p w:rsidR="00B15F51" w:rsidRDefault="004C5FDC">
      <w:pPr>
        <w:spacing w:after="120"/>
        <w:ind w:right="-21"/>
        <w:jc w:val="right"/>
      </w:pPr>
      <w:r>
        <w:rPr>
          <w:rFonts w:hint="eastAsia"/>
        </w:rPr>
        <w:t xml:space="preserve">氏名　　　　　　　　　　　　　</w:t>
      </w:r>
      <w:r w:rsidR="00BE56A7">
        <w:rPr>
          <w:rFonts w:hint="eastAsia"/>
        </w:rPr>
        <w:t xml:space="preserve">　</w:t>
      </w:r>
      <w:r>
        <w:rPr>
          <w:rFonts w:hint="eastAsia"/>
        </w:rPr>
        <w:t xml:space="preserve">　</w:t>
      </w:r>
    </w:p>
    <w:p w:rsidR="00B15F51" w:rsidRDefault="004C5FDC">
      <w:pPr>
        <w:spacing w:after="120"/>
        <w:ind w:right="-21"/>
        <w:jc w:val="right"/>
      </w:pPr>
      <w:r>
        <w:rPr>
          <w:rFonts w:hint="eastAsia"/>
        </w:rPr>
        <w:t xml:space="preserve">　　　　（法人にあっては、主たる事務所の　</w:t>
      </w:r>
    </w:p>
    <w:p w:rsidR="00B15F51" w:rsidRDefault="004C5FDC">
      <w:pPr>
        <w:spacing w:after="120"/>
        <w:ind w:right="-21"/>
        <w:jc w:val="right"/>
      </w:pPr>
      <w:r>
        <w:rPr>
          <w:rFonts w:hint="eastAsia"/>
        </w:rPr>
        <w:t xml:space="preserve">所在地、名称及び代表者の氏名）　</w:t>
      </w:r>
    </w:p>
    <w:p w:rsidR="00B15F51" w:rsidRDefault="004C5FDC">
      <w:pPr>
        <w:ind w:left="213" w:hangingChars="100" w:hanging="213"/>
      </w:pPr>
      <w:r>
        <w:rPr>
          <w:rFonts w:hint="eastAsia"/>
        </w:rPr>
        <w:t xml:space="preserve">　　ダイオキシン類による汚染の状況について測定したので、熊谷市ダイオキシン類排出抑制条例第６条の規定により、次のとおり報告します。</w:t>
      </w:r>
    </w:p>
    <w:p w:rsidR="00B15F51" w:rsidRDefault="004C5FDC">
      <w:pPr>
        <w:spacing w:after="120"/>
      </w:pPr>
      <w:r>
        <w:rPr>
          <w:rFonts w:hint="eastAsia"/>
        </w:rPr>
        <w:t xml:space="preserve">　　大気基準適用施設</w:t>
      </w:r>
    </w:p>
    <w:tbl>
      <w:tblPr>
        <w:tblW w:w="1077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1238"/>
        <w:gridCol w:w="1072"/>
        <w:gridCol w:w="630"/>
        <w:gridCol w:w="1105"/>
        <w:gridCol w:w="882"/>
        <w:gridCol w:w="2128"/>
        <w:gridCol w:w="840"/>
        <w:gridCol w:w="840"/>
        <w:gridCol w:w="644"/>
      </w:tblGrid>
      <w:tr w:rsidR="00B15F51">
        <w:tc>
          <w:tcPr>
            <w:tcW w:w="1400" w:type="dxa"/>
            <w:vAlign w:val="center"/>
          </w:tcPr>
          <w:p w:rsidR="00B15F51" w:rsidRDefault="004C5FDC">
            <w:pPr>
              <w:jc w:val="distribute"/>
            </w:pPr>
            <w:r>
              <w:rPr>
                <w:rFonts w:hint="eastAsia"/>
              </w:rPr>
              <w:t>採取年月日及び時刻</w:t>
            </w:r>
          </w:p>
          <w:p w:rsidR="00B15F51" w:rsidRDefault="004C5FDC">
            <w:pPr>
              <w:jc w:val="distribute"/>
            </w:pPr>
            <w:r>
              <w:rPr>
                <w:rFonts w:hint="eastAsia"/>
              </w:rPr>
              <w:t>（開始時刻～終了時刻）</w:t>
            </w:r>
          </w:p>
        </w:tc>
        <w:tc>
          <w:tcPr>
            <w:tcW w:w="1238" w:type="dxa"/>
            <w:vAlign w:val="center"/>
          </w:tcPr>
          <w:p w:rsidR="00B15F51" w:rsidRDefault="004C5FDC">
            <w:pPr>
              <w:jc w:val="distribute"/>
            </w:pPr>
            <w:r>
              <w:rPr>
                <w:rFonts w:hint="eastAsia"/>
              </w:rPr>
              <w:t>排出</w:t>
            </w:r>
          </w:p>
          <w:p w:rsidR="00B15F51" w:rsidRDefault="004C5FDC">
            <w:pPr>
              <w:jc w:val="distribute"/>
            </w:pPr>
            <w:r>
              <w:rPr>
                <w:rFonts w:hint="eastAsia"/>
              </w:rPr>
              <w:t>ガス量</w:t>
            </w:r>
          </w:p>
          <w:p w:rsidR="00B15F51" w:rsidRDefault="004C5FDC">
            <w:pPr>
              <w:ind w:left="-85" w:right="-85"/>
              <w:jc w:val="distribute"/>
            </w:pPr>
            <w:r>
              <w:t>（</w:t>
            </w:r>
            <w:r>
              <w:rPr>
                <w:rFonts w:hint="eastAsia"/>
              </w:rPr>
              <w:t>㎥Ｎ／日）</w:t>
            </w:r>
          </w:p>
        </w:tc>
        <w:tc>
          <w:tcPr>
            <w:tcW w:w="1072" w:type="dxa"/>
            <w:vAlign w:val="center"/>
          </w:tcPr>
          <w:p w:rsidR="00B15F51" w:rsidRDefault="004C5FDC">
            <w:pPr>
              <w:jc w:val="distribute"/>
            </w:pPr>
            <w:r>
              <w:rPr>
                <w:rFonts w:hint="eastAsia"/>
              </w:rPr>
              <w:t>排出</w:t>
            </w:r>
          </w:p>
          <w:p w:rsidR="00B15F51" w:rsidRDefault="004C5FDC">
            <w:pPr>
              <w:jc w:val="distribute"/>
            </w:pPr>
            <w:r>
              <w:rPr>
                <w:rFonts w:hint="eastAsia"/>
              </w:rPr>
              <w:t>ガス中の</w:t>
            </w:r>
          </w:p>
          <w:p w:rsidR="00B15F51" w:rsidRDefault="004C5FDC">
            <w:pPr>
              <w:jc w:val="distribute"/>
            </w:pPr>
            <w:r>
              <w:rPr>
                <w:rFonts w:hint="eastAsia"/>
              </w:rPr>
              <w:t>酸素濃度</w:t>
            </w:r>
          </w:p>
          <w:p w:rsidR="00B15F51" w:rsidRDefault="004C5FDC">
            <w:pPr>
              <w:jc w:val="center"/>
            </w:pPr>
            <w:r>
              <w:t>（</w:t>
            </w:r>
            <w:r>
              <w:rPr>
                <w:rFonts w:hint="eastAsia"/>
              </w:rPr>
              <w:t>％）</w:t>
            </w:r>
          </w:p>
        </w:tc>
        <w:tc>
          <w:tcPr>
            <w:tcW w:w="630" w:type="dxa"/>
            <w:vAlign w:val="center"/>
          </w:tcPr>
          <w:p w:rsidR="00B15F51" w:rsidRDefault="004C5FDC">
            <w:pPr>
              <w:jc w:val="distribute"/>
            </w:pPr>
            <w:r>
              <w:rPr>
                <w:rFonts w:hint="eastAsia"/>
              </w:rPr>
              <w:t>測定</w:t>
            </w:r>
          </w:p>
          <w:p w:rsidR="00B15F51" w:rsidRDefault="004C5FDC">
            <w:pPr>
              <w:jc w:val="distribute"/>
            </w:pPr>
            <w:r>
              <w:rPr>
                <w:rFonts w:hint="eastAsia"/>
              </w:rPr>
              <w:t>箇所</w:t>
            </w:r>
          </w:p>
        </w:tc>
        <w:tc>
          <w:tcPr>
            <w:tcW w:w="1105" w:type="dxa"/>
            <w:vAlign w:val="center"/>
          </w:tcPr>
          <w:p w:rsidR="00B15F51" w:rsidRDefault="004C5FDC">
            <w:pPr>
              <w:jc w:val="distribute"/>
            </w:pPr>
            <w:r>
              <w:rPr>
                <w:rFonts w:hint="eastAsia"/>
              </w:rPr>
              <w:t>特定施設</w:t>
            </w:r>
          </w:p>
          <w:p w:rsidR="00B15F51" w:rsidRDefault="004C5FDC">
            <w:pPr>
              <w:jc w:val="distribute"/>
            </w:pPr>
            <w:r>
              <w:rPr>
                <w:rFonts w:hint="eastAsia"/>
              </w:rPr>
              <w:t>の名称</w:t>
            </w:r>
          </w:p>
          <w:p w:rsidR="00B15F51" w:rsidRDefault="004C5FDC">
            <w:pPr>
              <w:jc w:val="distribute"/>
            </w:pPr>
            <w:r>
              <w:rPr>
                <w:rFonts w:hint="eastAsia"/>
              </w:rPr>
              <w:t>及び</w:t>
            </w:r>
          </w:p>
          <w:p w:rsidR="00B15F51" w:rsidRDefault="004C5FDC">
            <w:pPr>
              <w:jc w:val="distribute"/>
            </w:pPr>
            <w:r>
              <w:rPr>
                <w:rFonts w:hint="eastAsia"/>
              </w:rPr>
              <w:t>使用状況</w:t>
            </w:r>
          </w:p>
        </w:tc>
        <w:tc>
          <w:tcPr>
            <w:tcW w:w="882" w:type="dxa"/>
            <w:vAlign w:val="center"/>
          </w:tcPr>
          <w:p w:rsidR="00B15F51" w:rsidRDefault="004C5FDC">
            <w:pPr>
              <w:jc w:val="distribute"/>
            </w:pPr>
            <w:r>
              <w:rPr>
                <w:rFonts w:hint="eastAsia"/>
              </w:rPr>
              <w:t>分析</w:t>
            </w:r>
          </w:p>
          <w:p w:rsidR="00B15F51" w:rsidRDefault="004C5FDC">
            <w:pPr>
              <w:jc w:val="distribute"/>
            </w:pPr>
            <w:r>
              <w:rPr>
                <w:rFonts w:hint="eastAsia"/>
              </w:rPr>
              <w:t>年月日</w:t>
            </w:r>
          </w:p>
        </w:tc>
        <w:tc>
          <w:tcPr>
            <w:tcW w:w="2128" w:type="dxa"/>
            <w:vAlign w:val="center"/>
          </w:tcPr>
          <w:p w:rsidR="00B15F51" w:rsidRDefault="004C5FDC">
            <w:pPr>
              <w:jc w:val="distribute"/>
            </w:pPr>
            <w:r>
              <w:rPr>
                <w:rFonts w:hint="eastAsia"/>
              </w:rPr>
              <w:t>測定結果</w:t>
            </w:r>
          </w:p>
          <w:p w:rsidR="00B15F51" w:rsidRDefault="004C5FDC">
            <w:pPr>
              <w:rPr>
                <w:spacing w:val="-16"/>
              </w:rPr>
            </w:pPr>
            <w:r>
              <w:rPr>
                <w:spacing w:val="-16"/>
              </w:rPr>
              <w:t>（</w:t>
            </w:r>
            <w:r>
              <w:rPr>
                <w:rFonts w:hint="eastAsia"/>
                <w:spacing w:val="-16"/>
              </w:rPr>
              <w:t>ｎｇ－ＴＥＱ／㎥Ｎ）</w:t>
            </w:r>
          </w:p>
        </w:tc>
        <w:tc>
          <w:tcPr>
            <w:tcW w:w="840" w:type="dxa"/>
            <w:vAlign w:val="center"/>
          </w:tcPr>
          <w:p w:rsidR="00B15F51" w:rsidRDefault="004C5FDC">
            <w:pPr>
              <w:jc w:val="distribute"/>
            </w:pPr>
            <w:r>
              <w:rPr>
                <w:rFonts w:hint="eastAsia"/>
              </w:rPr>
              <w:t>試料</w:t>
            </w:r>
          </w:p>
          <w:p w:rsidR="00B15F51" w:rsidRDefault="004C5FDC">
            <w:pPr>
              <w:jc w:val="distribute"/>
            </w:pPr>
            <w:r>
              <w:rPr>
                <w:rFonts w:hint="eastAsia"/>
              </w:rPr>
              <w:t>採取者</w:t>
            </w:r>
          </w:p>
        </w:tc>
        <w:tc>
          <w:tcPr>
            <w:tcW w:w="840" w:type="dxa"/>
            <w:vAlign w:val="center"/>
          </w:tcPr>
          <w:p w:rsidR="00B15F51" w:rsidRDefault="004C5FDC">
            <w:pPr>
              <w:jc w:val="distribute"/>
            </w:pPr>
            <w:r>
              <w:rPr>
                <w:rFonts w:hint="eastAsia"/>
              </w:rPr>
              <w:t>分析者</w:t>
            </w:r>
          </w:p>
        </w:tc>
        <w:tc>
          <w:tcPr>
            <w:tcW w:w="644" w:type="dxa"/>
            <w:vAlign w:val="center"/>
          </w:tcPr>
          <w:p w:rsidR="00B15F51" w:rsidRDefault="004C5FDC">
            <w:pPr>
              <w:jc w:val="distribute"/>
            </w:pPr>
            <w:r>
              <w:rPr>
                <w:rFonts w:hint="eastAsia"/>
              </w:rPr>
              <w:t>備考</w:t>
            </w:r>
          </w:p>
        </w:tc>
      </w:tr>
      <w:tr w:rsidR="00B15F51">
        <w:trPr>
          <w:trHeight w:val="600"/>
        </w:trPr>
        <w:tc>
          <w:tcPr>
            <w:tcW w:w="1400" w:type="dxa"/>
          </w:tcPr>
          <w:p w:rsidR="00B15F51" w:rsidRDefault="004C5FDC">
            <w:r>
              <w:rPr>
                <w:rFonts w:hint="eastAsia"/>
              </w:rPr>
              <w:t xml:space="preserve">　</w:t>
            </w:r>
          </w:p>
        </w:tc>
        <w:tc>
          <w:tcPr>
            <w:tcW w:w="1238" w:type="dxa"/>
          </w:tcPr>
          <w:p w:rsidR="00B15F51" w:rsidRDefault="004C5FDC">
            <w:r>
              <w:rPr>
                <w:rFonts w:hint="eastAsia"/>
              </w:rPr>
              <w:t xml:space="preserve">　</w:t>
            </w:r>
          </w:p>
        </w:tc>
        <w:tc>
          <w:tcPr>
            <w:tcW w:w="1072" w:type="dxa"/>
          </w:tcPr>
          <w:p w:rsidR="00B15F51" w:rsidRDefault="004C5FDC">
            <w:r>
              <w:rPr>
                <w:rFonts w:hint="eastAsia"/>
              </w:rPr>
              <w:t xml:space="preserve">　</w:t>
            </w:r>
          </w:p>
        </w:tc>
        <w:tc>
          <w:tcPr>
            <w:tcW w:w="630" w:type="dxa"/>
          </w:tcPr>
          <w:p w:rsidR="00B15F51" w:rsidRDefault="004C5FDC">
            <w:r>
              <w:rPr>
                <w:rFonts w:hint="eastAsia"/>
              </w:rPr>
              <w:t xml:space="preserve">　</w:t>
            </w:r>
          </w:p>
        </w:tc>
        <w:tc>
          <w:tcPr>
            <w:tcW w:w="1105" w:type="dxa"/>
          </w:tcPr>
          <w:p w:rsidR="00B15F51" w:rsidRDefault="004C5FDC">
            <w:r>
              <w:rPr>
                <w:rFonts w:hint="eastAsia"/>
              </w:rPr>
              <w:t xml:space="preserve">　</w:t>
            </w:r>
          </w:p>
        </w:tc>
        <w:tc>
          <w:tcPr>
            <w:tcW w:w="882" w:type="dxa"/>
          </w:tcPr>
          <w:p w:rsidR="00B15F51" w:rsidRDefault="004C5FDC">
            <w:r>
              <w:rPr>
                <w:rFonts w:hint="eastAsia"/>
              </w:rPr>
              <w:t xml:space="preserve">　</w:t>
            </w:r>
          </w:p>
        </w:tc>
        <w:tc>
          <w:tcPr>
            <w:tcW w:w="2128"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644" w:type="dxa"/>
          </w:tcPr>
          <w:p w:rsidR="00B15F51" w:rsidRDefault="004C5FDC">
            <w:r>
              <w:rPr>
                <w:rFonts w:hint="eastAsia"/>
              </w:rPr>
              <w:t xml:space="preserve">　</w:t>
            </w:r>
          </w:p>
        </w:tc>
      </w:tr>
      <w:tr w:rsidR="00B15F51">
        <w:trPr>
          <w:trHeight w:val="600"/>
        </w:trPr>
        <w:tc>
          <w:tcPr>
            <w:tcW w:w="1400" w:type="dxa"/>
          </w:tcPr>
          <w:p w:rsidR="00B15F51" w:rsidRDefault="004C5FDC">
            <w:r>
              <w:rPr>
                <w:rFonts w:hint="eastAsia"/>
              </w:rPr>
              <w:t xml:space="preserve">　</w:t>
            </w:r>
          </w:p>
        </w:tc>
        <w:tc>
          <w:tcPr>
            <w:tcW w:w="1238" w:type="dxa"/>
          </w:tcPr>
          <w:p w:rsidR="00B15F51" w:rsidRDefault="004C5FDC">
            <w:r>
              <w:rPr>
                <w:rFonts w:hint="eastAsia"/>
              </w:rPr>
              <w:t xml:space="preserve">　</w:t>
            </w:r>
          </w:p>
        </w:tc>
        <w:tc>
          <w:tcPr>
            <w:tcW w:w="1072" w:type="dxa"/>
          </w:tcPr>
          <w:p w:rsidR="00B15F51" w:rsidRDefault="004C5FDC">
            <w:r>
              <w:rPr>
                <w:rFonts w:hint="eastAsia"/>
              </w:rPr>
              <w:t xml:space="preserve">　</w:t>
            </w:r>
          </w:p>
        </w:tc>
        <w:tc>
          <w:tcPr>
            <w:tcW w:w="630" w:type="dxa"/>
          </w:tcPr>
          <w:p w:rsidR="00B15F51" w:rsidRDefault="004C5FDC">
            <w:r>
              <w:rPr>
                <w:rFonts w:hint="eastAsia"/>
              </w:rPr>
              <w:t xml:space="preserve">　</w:t>
            </w:r>
          </w:p>
        </w:tc>
        <w:tc>
          <w:tcPr>
            <w:tcW w:w="1105" w:type="dxa"/>
          </w:tcPr>
          <w:p w:rsidR="00B15F51" w:rsidRDefault="004C5FDC">
            <w:r>
              <w:rPr>
                <w:rFonts w:hint="eastAsia"/>
              </w:rPr>
              <w:t xml:space="preserve">　</w:t>
            </w:r>
          </w:p>
        </w:tc>
        <w:tc>
          <w:tcPr>
            <w:tcW w:w="882" w:type="dxa"/>
          </w:tcPr>
          <w:p w:rsidR="00B15F51" w:rsidRDefault="004C5FDC">
            <w:r>
              <w:rPr>
                <w:rFonts w:hint="eastAsia"/>
              </w:rPr>
              <w:t xml:space="preserve">　</w:t>
            </w:r>
          </w:p>
        </w:tc>
        <w:tc>
          <w:tcPr>
            <w:tcW w:w="2128"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644" w:type="dxa"/>
          </w:tcPr>
          <w:p w:rsidR="00B15F51" w:rsidRDefault="004C5FDC">
            <w:r>
              <w:rPr>
                <w:rFonts w:hint="eastAsia"/>
              </w:rPr>
              <w:t xml:space="preserve">　</w:t>
            </w:r>
          </w:p>
        </w:tc>
      </w:tr>
      <w:tr w:rsidR="00B15F51">
        <w:trPr>
          <w:trHeight w:val="600"/>
        </w:trPr>
        <w:tc>
          <w:tcPr>
            <w:tcW w:w="1400" w:type="dxa"/>
          </w:tcPr>
          <w:p w:rsidR="00B15F51" w:rsidRDefault="004C5FDC">
            <w:r>
              <w:rPr>
                <w:rFonts w:hint="eastAsia"/>
              </w:rPr>
              <w:t xml:space="preserve">　</w:t>
            </w:r>
          </w:p>
        </w:tc>
        <w:tc>
          <w:tcPr>
            <w:tcW w:w="1238" w:type="dxa"/>
          </w:tcPr>
          <w:p w:rsidR="00B15F51" w:rsidRDefault="004C5FDC">
            <w:r>
              <w:rPr>
                <w:rFonts w:hint="eastAsia"/>
              </w:rPr>
              <w:t xml:space="preserve">　</w:t>
            </w:r>
          </w:p>
        </w:tc>
        <w:tc>
          <w:tcPr>
            <w:tcW w:w="1072" w:type="dxa"/>
          </w:tcPr>
          <w:p w:rsidR="00B15F51" w:rsidRDefault="004C5FDC">
            <w:r>
              <w:rPr>
                <w:rFonts w:hint="eastAsia"/>
              </w:rPr>
              <w:t xml:space="preserve">　</w:t>
            </w:r>
          </w:p>
        </w:tc>
        <w:tc>
          <w:tcPr>
            <w:tcW w:w="630" w:type="dxa"/>
          </w:tcPr>
          <w:p w:rsidR="00B15F51" w:rsidRDefault="004C5FDC">
            <w:r>
              <w:rPr>
                <w:rFonts w:hint="eastAsia"/>
              </w:rPr>
              <w:t xml:space="preserve">　</w:t>
            </w:r>
          </w:p>
        </w:tc>
        <w:tc>
          <w:tcPr>
            <w:tcW w:w="1105" w:type="dxa"/>
          </w:tcPr>
          <w:p w:rsidR="00B15F51" w:rsidRDefault="004C5FDC">
            <w:r>
              <w:rPr>
                <w:rFonts w:hint="eastAsia"/>
              </w:rPr>
              <w:t xml:space="preserve">　</w:t>
            </w:r>
          </w:p>
        </w:tc>
        <w:tc>
          <w:tcPr>
            <w:tcW w:w="882" w:type="dxa"/>
          </w:tcPr>
          <w:p w:rsidR="00B15F51" w:rsidRDefault="004C5FDC">
            <w:r>
              <w:rPr>
                <w:rFonts w:hint="eastAsia"/>
              </w:rPr>
              <w:t xml:space="preserve">　</w:t>
            </w:r>
          </w:p>
        </w:tc>
        <w:tc>
          <w:tcPr>
            <w:tcW w:w="2128"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644" w:type="dxa"/>
          </w:tcPr>
          <w:p w:rsidR="00B15F51" w:rsidRDefault="004C5FDC">
            <w:r>
              <w:rPr>
                <w:rFonts w:hint="eastAsia"/>
              </w:rPr>
              <w:t xml:space="preserve">　</w:t>
            </w:r>
          </w:p>
        </w:tc>
      </w:tr>
      <w:tr w:rsidR="00B15F51">
        <w:trPr>
          <w:trHeight w:val="600"/>
        </w:trPr>
        <w:tc>
          <w:tcPr>
            <w:tcW w:w="1400" w:type="dxa"/>
          </w:tcPr>
          <w:p w:rsidR="00B15F51" w:rsidRDefault="004C5FDC">
            <w:r>
              <w:rPr>
                <w:rFonts w:hint="eastAsia"/>
              </w:rPr>
              <w:t xml:space="preserve">　</w:t>
            </w:r>
          </w:p>
        </w:tc>
        <w:tc>
          <w:tcPr>
            <w:tcW w:w="1238" w:type="dxa"/>
          </w:tcPr>
          <w:p w:rsidR="00B15F51" w:rsidRDefault="004C5FDC">
            <w:r>
              <w:rPr>
                <w:rFonts w:hint="eastAsia"/>
              </w:rPr>
              <w:t xml:space="preserve">　</w:t>
            </w:r>
          </w:p>
        </w:tc>
        <w:tc>
          <w:tcPr>
            <w:tcW w:w="1072" w:type="dxa"/>
          </w:tcPr>
          <w:p w:rsidR="00B15F51" w:rsidRDefault="004C5FDC">
            <w:r>
              <w:rPr>
                <w:rFonts w:hint="eastAsia"/>
              </w:rPr>
              <w:t xml:space="preserve">　</w:t>
            </w:r>
          </w:p>
        </w:tc>
        <w:tc>
          <w:tcPr>
            <w:tcW w:w="630" w:type="dxa"/>
          </w:tcPr>
          <w:p w:rsidR="00B15F51" w:rsidRDefault="004C5FDC">
            <w:r>
              <w:rPr>
                <w:rFonts w:hint="eastAsia"/>
              </w:rPr>
              <w:t xml:space="preserve">　</w:t>
            </w:r>
          </w:p>
        </w:tc>
        <w:tc>
          <w:tcPr>
            <w:tcW w:w="1105" w:type="dxa"/>
          </w:tcPr>
          <w:p w:rsidR="00B15F51" w:rsidRDefault="004C5FDC">
            <w:r>
              <w:rPr>
                <w:rFonts w:hint="eastAsia"/>
              </w:rPr>
              <w:t xml:space="preserve">　</w:t>
            </w:r>
          </w:p>
        </w:tc>
        <w:tc>
          <w:tcPr>
            <w:tcW w:w="882" w:type="dxa"/>
          </w:tcPr>
          <w:p w:rsidR="00B15F51" w:rsidRDefault="004C5FDC">
            <w:r>
              <w:rPr>
                <w:rFonts w:hint="eastAsia"/>
              </w:rPr>
              <w:t xml:space="preserve">　</w:t>
            </w:r>
          </w:p>
        </w:tc>
        <w:tc>
          <w:tcPr>
            <w:tcW w:w="2128"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644" w:type="dxa"/>
          </w:tcPr>
          <w:p w:rsidR="00B15F51" w:rsidRDefault="004C5FDC">
            <w:r>
              <w:rPr>
                <w:rFonts w:hint="eastAsia"/>
              </w:rPr>
              <w:t xml:space="preserve">　</w:t>
            </w:r>
          </w:p>
        </w:tc>
      </w:tr>
      <w:tr w:rsidR="00B15F51">
        <w:trPr>
          <w:trHeight w:val="600"/>
        </w:trPr>
        <w:tc>
          <w:tcPr>
            <w:tcW w:w="1400" w:type="dxa"/>
          </w:tcPr>
          <w:p w:rsidR="00B15F51" w:rsidRDefault="004C5FDC">
            <w:r>
              <w:rPr>
                <w:rFonts w:hint="eastAsia"/>
              </w:rPr>
              <w:t xml:space="preserve">　</w:t>
            </w:r>
          </w:p>
        </w:tc>
        <w:tc>
          <w:tcPr>
            <w:tcW w:w="1238" w:type="dxa"/>
          </w:tcPr>
          <w:p w:rsidR="00B15F51" w:rsidRDefault="004C5FDC">
            <w:r>
              <w:rPr>
                <w:rFonts w:hint="eastAsia"/>
              </w:rPr>
              <w:t xml:space="preserve">　</w:t>
            </w:r>
          </w:p>
        </w:tc>
        <w:tc>
          <w:tcPr>
            <w:tcW w:w="1072" w:type="dxa"/>
          </w:tcPr>
          <w:p w:rsidR="00B15F51" w:rsidRDefault="004C5FDC">
            <w:r>
              <w:rPr>
                <w:rFonts w:hint="eastAsia"/>
              </w:rPr>
              <w:t xml:space="preserve">　</w:t>
            </w:r>
          </w:p>
        </w:tc>
        <w:tc>
          <w:tcPr>
            <w:tcW w:w="630" w:type="dxa"/>
          </w:tcPr>
          <w:p w:rsidR="00B15F51" w:rsidRDefault="004C5FDC">
            <w:r>
              <w:rPr>
                <w:rFonts w:hint="eastAsia"/>
              </w:rPr>
              <w:t xml:space="preserve">　</w:t>
            </w:r>
          </w:p>
        </w:tc>
        <w:tc>
          <w:tcPr>
            <w:tcW w:w="1105" w:type="dxa"/>
          </w:tcPr>
          <w:p w:rsidR="00B15F51" w:rsidRDefault="004C5FDC">
            <w:r>
              <w:rPr>
                <w:rFonts w:hint="eastAsia"/>
              </w:rPr>
              <w:t xml:space="preserve">　</w:t>
            </w:r>
          </w:p>
        </w:tc>
        <w:tc>
          <w:tcPr>
            <w:tcW w:w="882" w:type="dxa"/>
          </w:tcPr>
          <w:p w:rsidR="00B15F51" w:rsidRDefault="004C5FDC">
            <w:r>
              <w:rPr>
                <w:rFonts w:hint="eastAsia"/>
              </w:rPr>
              <w:t xml:space="preserve">　</w:t>
            </w:r>
          </w:p>
        </w:tc>
        <w:tc>
          <w:tcPr>
            <w:tcW w:w="2128"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644" w:type="dxa"/>
          </w:tcPr>
          <w:p w:rsidR="00B15F51" w:rsidRDefault="004C5FDC">
            <w:r>
              <w:rPr>
                <w:rFonts w:hint="eastAsia"/>
              </w:rPr>
              <w:t xml:space="preserve">　</w:t>
            </w:r>
          </w:p>
        </w:tc>
      </w:tr>
      <w:tr w:rsidR="00B15F51">
        <w:trPr>
          <w:trHeight w:val="600"/>
        </w:trPr>
        <w:tc>
          <w:tcPr>
            <w:tcW w:w="1400" w:type="dxa"/>
          </w:tcPr>
          <w:p w:rsidR="00B15F51" w:rsidRDefault="004C5FDC">
            <w:r>
              <w:rPr>
                <w:rFonts w:hint="eastAsia"/>
              </w:rPr>
              <w:t xml:space="preserve">　</w:t>
            </w:r>
          </w:p>
        </w:tc>
        <w:tc>
          <w:tcPr>
            <w:tcW w:w="1238" w:type="dxa"/>
          </w:tcPr>
          <w:p w:rsidR="00B15F51" w:rsidRDefault="004C5FDC">
            <w:r>
              <w:rPr>
                <w:rFonts w:hint="eastAsia"/>
              </w:rPr>
              <w:t xml:space="preserve">　</w:t>
            </w:r>
          </w:p>
        </w:tc>
        <w:tc>
          <w:tcPr>
            <w:tcW w:w="1072" w:type="dxa"/>
          </w:tcPr>
          <w:p w:rsidR="00B15F51" w:rsidRDefault="004C5FDC">
            <w:r>
              <w:rPr>
                <w:rFonts w:hint="eastAsia"/>
              </w:rPr>
              <w:t xml:space="preserve">　</w:t>
            </w:r>
          </w:p>
        </w:tc>
        <w:tc>
          <w:tcPr>
            <w:tcW w:w="630" w:type="dxa"/>
          </w:tcPr>
          <w:p w:rsidR="00B15F51" w:rsidRDefault="004C5FDC">
            <w:r>
              <w:rPr>
                <w:rFonts w:hint="eastAsia"/>
              </w:rPr>
              <w:t xml:space="preserve">　</w:t>
            </w:r>
          </w:p>
        </w:tc>
        <w:tc>
          <w:tcPr>
            <w:tcW w:w="1105" w:type="dxa"/>
          </w:tcPr>
          <w:p w:rsidR="00B15F51" w:rsidRDefault="004C5FDC">
            <w:r>
              <w:rPr>
                <w:rFonts w:hint="eastAsia"/>
              </w:rPr>
              <w:t xml:space="preserve">　</w:t>
            </w:r>
          </w:p>
        </w:tc>
        <w:tc>
          <w:tcPr>
            <w:tcW w:w="882" w:type="dxa"/>
          </w:tcPr>
          <w:p w:rsidR="00B15F51" w:rsidRDefault="004C5FDC">
            <w:r>
              <w:rPr>
                <w:rFonts w:hint="eastAsia"/>
              </w:rPr>
              <w:t xml:space="preserve">　</w:t>
            </w:r>
          </w:p>
        </w:tc>
        <w:tc>
          <w:tcPr>
            <w:tcW w:w="2128"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840" w:type="dxa"/>
          </w:tcPr>
          <w:p w:rsidR="00B15F51" w:rsidRDefault="004C5FDC">
            <w:r>
              <w:rPr>
                <w:rFonts w:hint="eastAsia"/>
              </w:rPr>
              <w:t xml:space="preserve">　</w:t>
            </w:r>
          </w:p>
        </w:tc>
        <w:tc>
          <w:tcPr>
            <w:tcW w:w="644" w:type="dxa"/>
          </w:tcPr>
          <w:p w:rsidR="00B15F51" w:rsidRDefault="004C5FDC">
            <w:r>
              <w:rPr>
                <w:rFonts w:hint="eastAsia"/>
              </w:rPr>
              <w:t xml:space="preserve">　</w:t>
            </w:r>
          </w:p>
        </w:tc>
      </w:tr>
    </w:tbl>
    <w:p w:rsidR="00B15F51" w:rsidRDefault="004C5FDC">
      <w:pPr>
        <w:spacing w:before="120"/>
        <w:ind w:leftChars="100" w:left="1063" w:hangingChars="400" w:hanging="850"/>
        <w:jc w:val="left"/>
      </w:pPr>
      <w:r>
        <w:rPr>
          <w:rFonts w:hint="eastAsia"/>
        </w:rPr>
        <w:t>備考　１　ダイオキシン類対策特別措置法施行規則（以下「省令」という。）第３条第１項に基づき換算した測定結果については、別紙１を添付するものとする。</w:t>
      </w:r>
    </w:p>
    <w:p w:rsidR="00B15F51" w:rsidRDefault="004C5FDC">
      <w:pPr>
        <w:ind w:firstLineChars="400" w:firstLine="850"/>
        <w:jc w:val="left"/>
      </w:pPr>
      <w:r>
        <w:rPr>
          <w:rFonts w:hint="eastAsia"/>
        </w:rPr>
        <w:t>２　省令第３条第２項に基づき換算した測定結果については、別紙２を添付するものとする。</w:t>
      </w:r>
    </w:p>
    <w:p w:rsidR="00B15F51" w:rsidRDefault="004C5FDC">
      <w:pPr>
        <w:ind w:leftChars="400" w:left="1063" w:hangingChars="100" w:hanging="213"/>
      </w:pPr>
      <w:r>
        <w:rPr>
          <w:rFonts w:hint="eastAsia"/>
        </w:rPr>
        <w:t>３　２以上の測定結果がある場合は、添付する別紙１又は別紙２のそれぞれとの対応関係がわかるように備考欄に記載すること。</w:t>
      </w:r>
    </w:p>
    <w:p w:rsidR="00B15F51" w:rsidRDefault="004C5FDC">
      <w:pPr>
        <w:ind w:leftChars="400" w:left="1063" w:hangingChars="100" w:hanging="213"/>
      </w:pPr>
      <w:r>
        <w:rPr>
          <w:rFonts w:hint="eastAsia"/>
        </w:rPr>
        <w:t>４　排出ガス量の欄については温度が零度であって圧力が１気圧の状態（以下「標準状態」という。）における量に、測定結果の欄については標準状態における排出ガス１立方メートル中の量に、それぞれ換算したものとする。</w:t>
      </w:r>
    </w:p>
    <w:p w:rsidR="00B15F51" w:rsidRDefault="00B15F51">
      <w:pPr>
        <w:sectPr w:rsidR="00B15F51">
          <w:pgSz w:w="11906" w:h="16838"/>
          <w:pgMar w:top="1701" w:right="454" w:bottom="1701" w:left="454" w:header="284" w:footer="284" w:gutter="0"/>
          <w:cols w:space="720"/>
          <w:docGrid w:type="linesAndChars" w:linePitch="292" w:charSpace="532"/>
        </w:sectPr>
      </w:pPr>
    </w:p>
    <w:p w:rsidR="00B15F51" w:rsidRDefault="004C5FDC">
      <w:pPr>
        <w:overflowPunct w:val="0"/>
        <w:ind w:firstLineChars="100" w:firstLine="213"/>
      </w:pPr>
      <w:r>
        <w:rPr>
          <w:rFonts w:hint="eastAsia"/>
        </w:rPr>
        <w:lastRenderedPageBreak/>
        <w:t>別紙１</w:t>
      </w:r>
    </w:p>
    <w:p w:rsidR="00B15F51" w:rsidRDefault="004C5FDC">
      <w:pPr>
        <w:overflowPunct w:val="0"/>
        <w:jc w:val="center"/>
      </w:pPr>
      <w:r>
        <w:rPr>
          <w:rFonts w:hint="eastAsia"/>
        </w:rPr>
        <w:t xml:space="preserve">　　測定したダイオキシン類の構成</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0"/>
        <w:gridCol w:w="424"/>
        <w:gridCol w:w="4346"/>
        <w:gridCol w:w="636"/>
        <w:gridCol w:w="1166"/>
        <w:gridCol w:w="1166"/>
        <w:gridCol w:w="1166"/>
        <w:gridCol w:w="571"/>
      </w:tblGrid>
      <w:tr w:rsidR="00B15F51">
        <w:trPr>
          <w:trHeight w:val="600"/>
        </w:trPr>
        <w:tc>
          <w:tcPr>
            <w:tcW w:w="954" w:type="dxa"/>
            <w:gridSpan w:val="2"/>
            <w:vAlign w:val="center"/>
          </w:tcPr>
          <w:p w:rsidR="00B15F51" w:rsidRDefault="004C5FDC">
            <w:pPr>
              <w:overflowPunct w:val="0"/>
              <w:jc w:val="center"/>
              <w:rPr>
                <w:sz w:val="18"/>
              </w:rPr>
            </w:pPr>
            <w:r>
              <w:rPr>
                <w:rFonts w:hint="eastAsia"/>
                <w:sz w:val="18"/>
              </w:rPr>
              <w:t>整理番号</w:t>
            </w:r>
          </w:p>
        </w:tc>
        <w:tc>
          <w:tcPr>
            <w:tcW w:w="4346" w:type="dxa"/>
            <w:vAlign w:val="center"/>
          </w:tcPr>
          <w:p w:rsidR="00B15F51" w:rsidRDefault="004C5FDC">
            <w:pPr>
              <w:overflowPunct w:val="0"/>
              <w:rPr>
                <w:sz w:val="18"/>
              </w:rPr>
            </w:pPr>
            <w:r>
              <w:rPr>
                <w:rFonts w:hint="eastAsia"/>
                <w:sz w:val="18"/>
              </w:rPr>
              <w:t xml:space="preserve">　</w:t>
            </w:r>
          </w:p>
        </w:tc>
        <w:tc>
          <w:tcPr>
            <w:tcW w:w="636" w:type="dxa"/>
            <w:vAlign w:val="center"/>
          </w:tcPr>
          <w:p w:rsidR="00B15F51" w:rsidRDefault="004C5FDC">
            <w:pPr>
              <w:overflowPunct w:val="0"/>
              <w:jc w:val="center"/>
              <w:rPr>
                <w:sz w:val="18"/>
              </w:rPr>
            </w:pPr>
            <w:r>
              <w:rPr>
                <w:rFonts w:hint="eastAsia"/>
                <w:sz w:val="18"/>
              </w:rPr>
              <w:t>実測</w:t>
            </w:r>
          </w:p>
          <w:p w:rsidR="00B15F51" w:rsidRDefault="004C5FDC">
            <w:pPr>
              <w:overflowPunct w:val="0"/>
              <w:jc w:val="center"/>
              <w:rPr>
                <w:sz w:val="18"/>
              </w:rPr>
            </w:pPr>
            <w:r>
              <w:rPr>
                <w:rFonts w:hint="eastAsia"/>
                <w:sz w:val="18"/>
              </w:rPr>
              <w:t>濃度</w:t>
            </w:r>
          </w:p>
        </w:tc>
        <w:tc>
          <w:tcPr>
            <w:tcW w:w="1166" w:type="dxa"/>
            <w:vAlign w:val="center"/>
          </w:tcPr>
          <w:p w:rsidR="00B15F51" w:rsidRDefault="004C5FDC">
            <w:pPr>
              <w:overflowPunct w:val="0"/>
              <w:jc w:val="distribute"/>
              <w:rPr>
                <w:sz w:val="18"/>
              </w:rPr>
            </w:pPr>
            <w:r>
              <w:rPr>
                <w:rFonts w:hint="eastAsia"/>
                <w:sz w:val="18"/>
              </w:rPr>
              <w:t>試料における</w:t>
            </w:r>
          </w:p>
          <w:p w:rsidR="00B15F51" w:rsidRDefault="004C5FDC">
            <w:pPr>
              <w:overflowPunct w:val="0"/>
              <w:jc w:val="distribute"/>
              <w:rPr>
                <w:sz w:val="18"/>
              </w:rPr>
            </w:pPr>
            <w:r>
              <w:rPr>
                <w:rFonts w:hint="eastAsia"/>
                <w:sz w:val="18"/>
              </w:rPr>
              <w:t>定量下限</w:t>
            </w:r>
          </w:p>
        </w:tc>
        <w:tc>
          <w:tcPr>
            <w:tcW w:w="1166" w:type="dxa"/>
            <w:vAlign w:val="center"/>
          </w:tcPr>
          <w:p w:rsidR="00B15F51" w:rsidRDefault="004C5FDC">
            <w:pPr>
              <w:overflowPunct w:val="0"/>
              <w:jc w:val="distribute"/>
              <w:rPr>
                <w:sz w:val="18"/>
              </w:rPr>
            </w:pPr>
            <w:r>
              <w:rPr>
                <w:rFonts w:hint="eastAsia"/>
                <w:sz w:val="18"/>
              </w:rPr>
              <w:t>試料における</w:t>
            </w:r>
          </w:p>
          <w:p w:rsidR="00B15F51" w:rsidRDefault="004C5FDC">
            <w:pPr>
              <w:overflowPunct w:val="0"/>
              <w:jc w:val="distribute"/>
              <w:rPr>
                <w:sz w:val="18"/>
              </w:rPr>
            </w:pPr>
            <w:r>
              <w:rPr>
                <w:rFonts w:hint="eastAsia"/>
                <w:sz w:val="18"/>
              </w:rPr>
              <w:t>検出下限</w:t>
            </w:r>
          </w:p>
        </w:tc>
        <w:tc>
          <w:tcPr>
            <w:tcW w:w="1166" w:type="dxa"/>
            <w:vAlign w:val="center"/>
          </w:tcPr>
          <w:p w:rsidR="00B15F51" w:rsidRDefault="004C5FDC">
            <w:pPr>
              <w:overflowPunct w:val="0"/>
              <w:jc w:val="distribute"/>
              <w:rPr>
                <w:sz w:val="18"/>
              </w:rPr>
            </w:pPr>
            <w:r>
              <w:rPr>
                <w:rFonts w:hint="eastAsia"/>
                <w:sz w:val="18"/>
              </w:rPr>
              <w:t>毒性等価係数</w:t>
            </w:r>
          </w:p>
        </w:tc>
        <w:tc>
          <w:tcPr>
            <w:tcW w:w="571" w:type="dxa"/>
            <w:vAlign w:val="center"/>
          </w:tcPr>
          <w:p w:rsidR="00B15F51" w:rsidRDefault="004C5FDC">
            <w:pPr>
              <w:overflowPunct w:val="0"/>
              <w:jc w:val="center"/>
              <w:rPr>
                <w:sz w:val="18"/>
              </w:rPr>
            </w:pPr>
            <w:r>
              <w:rPr>
                <w:rFonts w:hint="eastAsia"/>
                <w:sz w:val="18"/>
              </w:rPr>
              <w:t>毒性</w:t>
            </w:r>
          </w:p>
          <w:p w:rsidR="00B15F51" w:rsidRDefault="004C5FDC">
            <w:pPr>
              <w:overflowPunct w:val="0"/>
              <w:jc w:val="center"/>
              <w:rPr>
                <w:sz w:val="18"/>
              </w:rPr>
            </w:pPr>
            <w:r>
              <w:rPr>
                <w:rFonts w:hint="eastAsia"/>
                <w:sz w:val="18"/>
              </w:rPr>
              <w:t>等量</w:t>
            </w:r>
          </w:p>
        </w:tc>
      </w:tr>
      <w:tr w:rsidR="00B15F51">
        <w:trPr>
          <w:cantSplit/>
          <w:trHeight w:val="308"/>
        </w:trPr>
        <w:tc>
          <w:tcPr>
            <w:tcW w:w="530" w:type="dxa"/>
            <w:vMerge w:val="restart"/>
            <w:textDirection w:val="tbRlV"/>
            <w:vAlign w:val="center"/>
          </w:tcPr>
          <w:p w:rsidR="00B15F51" w:rsidRDefault="004C5FDC">
            <w:pPr>
              <w:overflowPunct w:val="0"/>
              <w:jc w:val="center"/>
              <w:rPr>
                <w:sz w:val="18"/>
              </w:rPr>
            </w:pPr>
            <w:r>
              <w:rPr>
                <w:rFonts w:hint="eastAsia"/>
                <w:sz w:val="18"/>
              </w:rPr>
              <w:t>ポリ塩化ジベンゾフラン</w:t>
            </w:r>
          </w:p>
        </w:tc>
        <w:tc>
          <w:tcPr>
            <w:tcW w:w="4770" w:type="dxa"/>
            <w:gridSpan w:val="2"/>
            <w:vAlign w:val="center"/>
          </w:tcPr>
          <w:p w:rsidR="00B15F51" w:rsidRDefault="004C5FDC">
            <w:pPr>
              <w:overflowPunct w:val="0"/>
              <w:rPr>
                <w:sz w:val="18"/>
              </w:rPr>
            </w:pPr>
            <w:r>
              <w:rPr>
                <w:rFonts w:hint="eastAsia"/>
                <w:sz w:val="18"/>
              </w:rPr>
              <w:t>２，３，７，８―ＴｅＣＤＦ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１，２，３，７，８―ＰｅＣＤＦ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２，３，４，７，８―ＰｅＣＤＦ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１，２，３，４，７，８―ＨｘＣＤＦ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１，２，３，６，７，８―ＨｘＣＤＦ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１，２，３，７，８，９―ＨｘＣＤＦ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２，３，４，６，７，８―ＨｘＣＤＦ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１，２，３，４，６，７，８―ＨｐＣＤＦ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１，２，３，４，７，８，９―ＨｐＣＤＦ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ＯＣＤＦ</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textDirection w:val="tbRlV"/>
            <w:vAlign w:val="center"/>
          </w:tcPr>
          <w:p w:rsidR="00B15F51" w:rsidRDefault="00B15F51">
            <w:pPr>
              <w:overflowPunct w:val="0"/>
              <w:jc w:val="center"/>
              <w:rPr>
                <w:sz w:val="18"/>
              </w:rPr>
            </w:pPr>
          </w:p>
        </w:tc>
        <w:tc>
          <w:tcPr>
            <w:tcW w:w="4770" w:type="dxa"/>
            <w:gridSpan w:val="2"/>
            <w:vAlign w:val="center"/>
          </w:tcPr>
          <w:p w:rsidR="00B15F51" w:rsidRDefault="004C5FDC">
            <w:pPr>
              <w:overflowPunct w:val="0"/>
              <w:rPr>
                <w:sz w:val="18"/>
              </w:rPr>
            </w:pPr>
            <w:r>
              <w:rPr>
                <w:rFonts w:hint="eastAsia"/>
                <w:sz w:val="18"/>
              </w:rPr>
              <w:t>Ｔｏｔａｌ　ＰＣＤＦｓ</w:t>
            </w:r>
          </w:p>
        </w:tc>
        <w:tc>
          <w:tcPr>
            <w:tcW w:w="63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restart"/>
            <w:textDirection w:val="tbRlV"/>
            <w:vAlign w:val="center"/>
          </w:tcPr>
          <w:p w:rsidR="00B15F51" w:rsidRDefault="004C5FDC">
            <w:pPr>
              <w:overflowPunct w:val="0"/>
              <w:jc w:val="center"/>
              <w:rPr>
                <w:sz w:val="18"/>
              </w:rPr>
            </w:pPr>
            <w:r>
              <w:rPr>
                <w:rFonts w:hint="eastAsia"/>
                <w:sz w:val="18"/>
              </w:rPr>
              <w:t>ポリ塩化ジベンゾーパラージオキシン</w:t>
            </w:r>
          </w:p>
        </w:tc>
        <w:tc>
          <w:tcPr>
            <w:tcW w:w="4770" w:type="dxa"/>
            <w:gridSpan w:val="2"/>
            <w:vAlign w:val="center"/>
          </w:tcPr>
          <w:p w:rsidR="00B15F51" w:rsidRDefault="004C5FDC">
            <w:pPr>
              <w:overflowPunct w:val="0"/>
              <w:rPr>
                <w:sz w:val="18"/>
              </w:rPr>
            </w:pPr>
            <w:r>
              <w:rPr>
                <w:rFonts w:hint="eastAsia"/>
                <w:sz w:val="18"/>
              </w:rPr>
              <w:t>２，３，７，８―ＴｅＣＤＤ</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１，２，３，７，８―ＰｅＣＤＤ</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１，２，３，４，７，８―ＨｘＣＤＤ</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１，２，３，６，７，８―ＨｘＣＤＤ</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１，２，３，７，８，９―ＨｘＣＤＤ</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１，２，３，４，６，７，８―ＨｐＣＤＤ</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ＯＣＤＤ</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Ｔｏｔａｌ　ＰＣＤＤｓ</w:t>
            </w:r>
          </w:p>
        </w:tc>
        <w:tc>
          <w:tcPr>
            <w:tcW w:w="63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571" w:type="dxa"/>
            <w:vAlign w:val="center"/>
          </w:tcPr>
          <w:p w:rsidR="00B15F51" w:rsidRDefault="004C5FDC">
            <w:pPr>
              <w:overflowPunct w:val="0"/>
              <w:rPr>
                <w:sz w:val="18"/>
              </w:rPr>
            </w:pPr>
            <w:r>
              <w:rPr>
                <w:rFonts w:hint="eastAsia"/>
                <w:sz w:val="18"/>
              </w:rPr>
              <w:t xml:space="preserve">　</w:t>
            </w:r>
          </w:p>
        </w:tc>
      </w:tr>
      <w:tr w:rsidR="00B15F51">
        <w:trPr>
          <w:trHeight w:val="308"/>
        </w:trPr>
        <w:tc>
          <w:tcPr>
            <w:tcW w:w="5300" w:type="dxa"/>
            <w:gridSpan w:val="3"/>
            <w:vAlign w:val="center"/>
          </w:tcPr>
          <w:p w:rsidR="00B15F51" w:rsidRDefault="004C5FDC">
            <w:pPr>
              <w:overflowPunct w:val="0"/>
              <w:jc w:val="center"/>
              <w:rPr>
                <w:sz w:val="18"/>
              </w:rPr>
            </w:pPr>
            <w:r>
              <w:rPr>
                <w:rFonts w:hint="eastAsia"/>
                <w:sz w:val="18"/>
              </w:rPr>
              <w:t>Ｔｏｔａｌ（ＰＣＤＦｓ＋ＰＣＤＤｓ）</w:t>
            </w:r>
          </w:p>
        </w:tc>
        <w:tc>
          <w:tcPr>
            <w:tcW w:w="63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restart"/>
            <w:textDirection w:val="tbRlV"/>
            <w:vAlign w:val="center"/>
          </w:tcPr>
          <w:p w:rsidR="00B15F51" w:rsidRDefault="004C5FDC">
            <w:pPr>
              <w:overflowPunct w:val="0"/>
              <w:ind w:right="210"/>
              <w:jc w:val="center"/>
              <w:rPr>
                <w:sz w:val="18"/>
              </w:rPr>
            </w:pPr>
            <w:r>
              <w:rPr>
                <w:rFonts w:hint="eastAsia"/>
                <w:sz w:val="18"/>
              </w:rPr>
              <w:t>コプラナーポリ塩化ビフェニル</w:t>
            </w:r>
          </w:p>
        </w:tc>
        <w:tc>
          <w:tcPr>
            <w:tcW w:w="4770" w:type="dxa"/>
            <w:gridSpan w:val="2"/>
            <w:vAlign w:val="center"/>
          </w:tcPr>
          <w:p w:rsidR="00B15F51" w:rsidRDefault="004C5FDC">
            <w:pPr>
              <w:overflowPunct w:val="0"/>
              <w:rPr>
                <w:sz w:val="18"/>
              </w:rPr>
            </w:pPr>
            <w:r>
              <w:rPr>
                <w:rFonts w:hint="eastAsia"/>
                <w:sz w:val="18"/>
              </w:rPr>
              <w:t>３，４，４’，５―ＴｅＣＢ（＃８１）</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３，３’，４，４’―ＴｅＣＢ（＃７７）</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０．０００１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３，３’，４，４’，５―ＰｅＣＢ（＃１２６）</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０．１</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３，３’，４，４’，５，５’―ＨｘＣＢ（＃１６９）</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２’，３，４，４’，５―ＰｅＣＢ（＃１２３）</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pacing w:val="-20"/>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２，３’，４，４’，５―ＰｅＣＢ（＃１１８）</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２，３，３’，４，４’―ＰｅＣＢ（＃１０５）</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２，３，４，４’，５―ＰｅＣＢ（＃１１４）</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２，３’，４，４’，５，５’―ＨｘＣＢ（＃１６７）</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２，３，３’，４，４’，５―ＨｘＣＢ（＃１５６）</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２，３，３’，４，４’，５’―ＨｘＣＢ（＃１５７）</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cantSplit/>
          <w:trHeight w:val="308"/>
        </w:trPr>
        <w:tc>
          <w:tcPr>
            <w:tcW w:w="530" w:type="dxa"/>
            <w:vMerge/>
            <w:vAlign w:val="center"/>
          </w:tcPr>
          <w:p w:rsidR="00B15F51" w:rsidRDefault="00B15F51">
            <w:pPr>
              <w:overflowPunct w:val="0"/>
              <w:rPr>
                <w:sz w:val="18"/>
              </w:rPr>
            </w:pPr>
          </w:p>
        </w:tc>
        <w:tc>
          <w:tcPr>
            <w:tcW w:w="4770" w:type="dxa"/>
            <w:gridSpan w:val="2"/>
            <w:vAlign w:val="center"/>
          </w:tcPr>
          <w:p w:rsidR="00B15F51" w:rsidRDefault="004C5FDC">
            <w:pPr>
              <w:overflowPunct w:val="0"/>
              <w:rPr>
                <w:sz w:val="18"/>
              </w:rPr>
            </w:pPr>
            <w:r>
              <w:rPr>
                <w:rFonts w:hint="eastAsia"/>
                <w:sz w:val="18"/>
              </w:rPr>
              <w:t>２，３，３’，４，４’，５，５’―ＨｐＣＢ（＃１８９）</w:t>
            </w:r>
          </w:p>
        </w:tc>
        <w:tc>
          <w:tcPr>
            <w:tcW w:w="63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z w:val="18"/>
              </w:rPr>
              <w:t xml:space="preserve">　</w:t>
            </w:r>
          </w:p>
        </w:tc>
        <w:tc>
          <w:tcPr>
            <w:tcW w:w="1166" w:type="dxa"/>
            <w:vAlign w:val="center"/>
          </w:tcPr>
          <w:p w:rsidR="00B15F51" w:rsidRDefault="004C5FDC">
            <w:pPr>
              <w:overflowPunct w:val="0"/>
              <w:rPr>
                <w:sz w:val="18"/>
              </w:rPr>
            </w:pPr>
            <w:r>
              <w:rPr>
                <w:rFonts w:hint="eastAsia"/>
                <w:spacing w:val="-20"/>
                <w:sz w:val="18"/>
              </w:rPr>
              <w:t>０．００００３</w:t>
            </w:r>
          </w:p>
        </w:tc>
        <w:tc>
          <w:tcPr>
            <w:tcW w:w="571" w:type="dxa"/>
            <w:vAlign w:val="center"/>
          </w:tcPr>
          <w:p w:rsidR="00B15F51" w:rsidRDefault="004C5FDC">
            <w:pPr>
              <w:overflowPunct w:val="0"/>
              <w:rPr>
                <w:sz w:val="18"/>
              </w:rPr>
            </w:pPr>
            <w:r>
              <w:rPr>
                <w:rFonts w:hint="eastAsia"/>
                <w:sz w:val="18"/>
              </w:rPr>
              <w:t xml:space="preserve">　</w:t>
            </w:r>
          </w:p>
        </w:tc>
      </w:tr>
      <w:tr w:rsidR="00B15F51">
        <w:trPr>
          <w:trHeight w:val="308"/>
        </w:trPr>
        <w:tc>
          <w:tcPr>
            <w:tcW w:w="5300" w:type="dxa"/>
            <w:gridSpan w:val="3"/>
            <w:vAlign w:val="center"/>
          </w:tcPr>
          <w:p w:rsidR="00B15F51" w:rsidRDefault="004C5FDC">
            <w:pPr>
              <w:overflowPunct w:val="0"/>
              <w:jc w:val="center"/>
              <w:rPr>
                <w:sz w:val="18"/>
              </w:rPr>
            </w:pPr>
            <w:r>
              <w:rPr>
                <w:rFonts w:hint="eastAsia"/>
                <w:sz w:val="18"/>
              </w:rPr>
              <w:t xml:space="preserve">Ｔｏｔａｌ　</w:t>
            </w:r>
            <w:r>
              <w:rPr>
                <w:rFonts w:hint="eastAsia"/>
                <w:spacing w:val="10"/>
                <w:sz w:val="18"/>
              </w:rPr>
              <w:t>コプラナーＰＣＢ</w:t>
            </w:r>
          </w:p>
        </w:tc>
        <w:tc>
          <w:tcPr>
            <w:tcW w:w="63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571" w:type="dxa"/>
            <w:vAlign w:val="center"/>
          </w:tcPr>
          <w:p w:rsidR="00B15F51" w:rsidRDefault="004C5FDC">
            <w:pPr>
              <w:overflowPunct w:val="0"/>
              <w:rPr>
                <w:sz w:val="18"/>
              </w:rPr>
            </w:pPr>
            <w:r>
              <w:rPr>
                <w:rFonts w:hint="eastAsia"/>
                <w:sz w:val="18"/>
              </w:rPr>
              <w:t xml:space="preserve">　</w:t>
            </w:r>
          </w:p>
        </w:tc>
      </w:tr>
      <w:tr w:rsidR="00B15F51">
        <w:trPr>
          <w:trHeight w:val="308"/>
        </w:trPr>
        <w:tc>
          <w:tcPr>
            <w:tcW w:w="5300" w:type="dxa"/>
            <w:gridSpan w:val="3"/>
            <w:vAlign w:val="center"/>
          </w:tcPr>
          <w:p w:rsidR="00B15F51" w:rsidRDefault="004C5FDC">
            <w:pPr>
              <w:overflowPunct w:val="0"/>
              <w:jc w:val="center"/>
              <w:rPr>
                <w:sz w:val="18"/>
              </w:rPr>
            </w:pPr>
            <w:r>
              <w:rPr>
                <w:rFonts w:hint="eastAsia"/>
                <w:sz w:val="18"/>
              </w:rPr>
              <w:t>Ｔｏｔａｌ　ダイオキシン類</w:t>
            </w:r>
          </w:p>
        </w:tc>
        <w:tc>
          <w:tcPr>
            <w:tcW w:w="63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1166" w:type="dxa"/>
            <w:vAlign w:val="center"/>
          </w:tcPr>
          <w:p w:rsidR="00B15F51" w:rsidRDefault="004C5FDC">
            <w:pPr>
              <w:overflowPunct w:val="0"/>
              <w:jc w:val="center"/>
              <w:rPr>
                <w:sz w:val="18"/>
              </w:rPr>
            </w:pPr>
            <w:r>
              <w:rPr>
                <w:rFonts w:hint="eastAsia"/>
                <w:sz w:val="18"/>
              </w:rPr>
              <w:t>―</w:t>
            </w:r>
          </w:p>
        </w:tc>
        <w:tc>
          <w:tcPr>
            <w:tcW w:w="571" w:type="dxa"/>
            <w:vAlign w:val="center"/>
          </w:tcPr>
          <w:p w:rsidR="00B15F51" w:rsidRDefault="004C5FDC">
            <w:pPr>
              <w:overflowPunct w:val="0"/>
              <w:rPr>
                <w:sz w:val="18"/>
              </w:rPr>
            </w:pPr>
            <w:r>
              <w:rPr>
                <w:rFonts w:hint="eastAsia"/>
                <w:sz w:val="18"/>
              </w:rPr>
              <w:t xml:space="preserve">　</w:t>
            </w:r>
          </w:p>
        </w:tc>
      </w:tr>
      <w:tr w:rsidR="00B15F51">
        <w:trPr>
          <w:trHeight w:val="308"/>
        </w:trPr>
        <w:tc>
          <w:tcPr>
            <w:tcW w:w="5300" w:type="dxa"/>
            <w:gridSpan w:val="3"/>
            <w:vAlign w:val="center"/>
          </w:tcPr>
          <w:p w:rsidR="00B15F51" w:rsidRDefault="004C5FDC">
            <w:pPr>
              <w:overflowPunct w:val="0"/>
              <w:jc w:val="center"/>
              <w:rPr>
                <w:sz w:val="18"/>
              </w:rPr>
            </w:pPr>
            <w:r>
              <w:rPr>
                <w:rFonts w:hint="eastAsia"/>
                <w:sz w:val="18"/>
              </w:rPr>
              <w:t>備考</w:t>
            </w:r>
          </w:p>
        </w:tc>
        <w:tc>
          <w:tcPr>
            <w:tcW w:w="4705" w:type="dxa"/>
            <w:gridSpan w:val="5"/>
            <w:vAlign w:val="center"/>
          </w:tcPr>
          <w:p w:rsidR="00B15F51" w:rsidRDefault="00B15F51">
            <w:pPr>
              <w:overflowPunct w:val="0"/>
              <w:rPr>
                <w:sz w:val="18"/>
              </w:rPr>
            </w:pPr>
          </w:p>
        </w:tc>
      </w:tr>
    </w:tbl>
    <w:p w:rsidR="00B15F51" w:rsidRDefault="004C5FDC">
      <w:pPr>
        <w:overflowPunct w:val="0"/>
        <w:spacing w:line="280" w:lineRule="exact"/>
        <w:ind w:firstLineChars="200" w:firstLine="425"/>
      </w:pPr>
      <w:r>
        <w:rPr>
          <w:rFonts w:hint="eastAsia"/>
        </w:rPr>
        <w:t>備考　１　単位は、ｎｇ／㎥Ｎ（毒性等量にあっては、ｎｇ―ＴＥＱ／㎥Ｎ）とすること。</w:t>
      </w:r>
    </w:p>
    <w:p w:rsidR="00B15F51" w:rsidRDefault="004C5FDC">
      <w:pPr>
        <w:overflowPunct w:val="0"/>
        <w:spacing w:line="280" w:lineRule="exact"/>
        <w:ind w:firstLineChars="500" w:firstLine="1063"/>
      </w:pPr>
      <w:r>
        <w:rPr>
          <w:rFonts w:hint="eastAsia"/>
        </w:rPr>
        <w:t>２　実測濃度の項において、検出下限以上定量下限未満の濃度は括弧付きの数字で記載すること。</w:t>
      </w:r>
    </w:p>
    <w:p w:rsidR="00B15F51" w:rsidRDefault="004C5FDC">
      <w:pPr>
        <w:overflowPunct w:val="0"/>
        <w:spacing w:line="280" w:lineRule="exact"/>
        <w:ind w:firstLineChars="500" w:firstLine="1063"/>
      </w:pPr>
      <w:r>
        <w:rPr>
          <w:rFonts w:hint="eastAsia"/>
        </w:rPr>
        <w:t>３　実測濃度の項において、検出下限未満のものは「ＮＤ」と記載すること。</w:t>
      </w:r>
    </w:p>
    <w:p w:rsidR="00B15F51" w:rsidRDefault="004C5FDC">
      <w:pPr>
        <w:overflowPunct w:val="0"/>
        <w:spacing w:line="280" w:lineRule="exact"/>
        <w:ind w:firstLineChars="500" w:firstLine="1063"/>
      </w:pPr>
      <w:r>
        <w:rPr>
          <w:rFonts w:hint="eastAsia"/>
        </w:rPr>
        <w:t>４　毒性等量は、定量下限未満の実測濃度を零として算出すること。</w:t>
      </w:r>
    </w:p>
    <w:p w:rsidR="00B15F51" w:rsidRDefault="004C5FDC">
      <w:pPr>
        <w:overflowPunct w:val="0"/>
        <w:spacing w:line="280" w:lineRule="exact"/>
        <w:ind w:leftChars="500" w:left="1276" w:hangingChars="100" w:hanging="213"/>
      </w:pPr>
      <w:r>
        <w:rPr>
          <w:rFonts w:hint="eastAsia"/>
        </w:rPr>
        <w:t>５　省令第２条第１項第４号の規定に基づき環境大臣が定める方法により測定を行った場合は、備考欄に測定に用いた方法を記載すること。</w:t>
      </w:r>
    </w:p>
    <w:p w:rsidR="00B15F51" w:rsidRDefault="004C5FDC">
      <w:pPr>
        <w:overflowPunct w:val="0"/>
        <w:spacing w:line="280" w:lineRule="exact"/>
        <w:ind w:leftChars="500" w:left="1276" w:hangingChars="100" w:hanging="213"/>
      </w:pPr>
      <w:r>
        <w:rPr>
          <w:rFonts w:hint="eastAsia"/>
        </w:rPr>
        <w:t>６　用語の定義は、日本産業規格Ｋ０３１１又は省令第２条第１項第４号の規定に基づき環境大臣が定める方法によること。</w:t>
      </w:r>
    </w:p>
    <w:p w:rsidR="00B15F51" w:rsidRDefault="004C5FDC">
      <w:pPr>
        <w:overflowPunct w:val="0"/>
        <w:spacing w:line="280" w:lineRule="exact"/>
        <w:ind w:firstLineChars="500" w:firstLine="1063"/>
      </w:pPr>
      <w:r>
        <w:rPr>
          <w:rFonts w:hint="eastAsia"/>
        </w:rPr>
        <w:t>７　整理番号は、測定結果が複数の場合に記入すること。</w:t>
      </w:r>
    </w:p>
    <w:p w:rsidR="00B15F51" w:rsidRDefault="00B15F51">
      <w:pPr>
        <w:sectPr w:rsidR="00B15F51">
          <w:pgSz w:w="11906" w:h="16838"/>
          <w:pgMar w:top="851" w:right="737" w:bottom="851" w:left="737" w:header="284" w:footer="284" w:gutter="0"/>
          <w:cols w:space="720"/>
          <w:docGrid w:type="linesAndChars" w:linePitch="335" w:charSpace="532"/>
        </w:sectPr>
      </w:pPr>
    </w:p>
    <w:p w:rsidR="00B15F51" w:rsidRDefault="004C5FDC">
      <w:pPr>
        <w:ind w:firstLineChars="100" w:firstLine="213"/>
      </w:pPr>
      <w:r>
        <w:rPr>
          <w:rFonts w:hint="eastAsia"/>
        </w:rPr>
        <w:lastRenderedPageBreak/>
        <w:t>別紙２</w:t>
      </w:r>
    </w:p>
    <w:p w:rsidR="00B15F51" w:rsidRDefault="004C5FDC">
      <w:pPr>
        <w:jc w:val="center"/>
      </w:pPr>
      <w:r>
        <w:rPr>
          <w:rFonts w:hint="eastAsia"/>
        </w:rPr>
        <w:t xml:space="preserve">　特定施設（大気基準適用施設）の使用の方法</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6"/>
        <w:gridCol w:w="2756"/>
        <w:gridCol w:w="2435"/>
        <w:gridCol w:w="2436"/>
      </w:tblGrid>
      <w:tr w:rsidR="00B15F51">
        <w:trPr>
          <w:cantSplit/>
          <w:trHeight w:val="360"/>
        </w:trPr>
        <w:tc>
          <w:tcPr>
            <w:tcW w:w="5512" w:type="dxa"/>
            <w:gridSpan w:val="2"/>
            <w:vAlign w:val="center"/>
          </w:tcPr>
          <w:p w:rsidR="00B15F51" w:rsidRDefault="004C5FDC">
            <w:pPr>
              <w:jc w:val="distribute"/>
            </w:pPr>
            <w:r>
              <w:rPr>
                <w:rFonts w:hint="eastAsia"/>
              </w:rPr>
              <w:t>工場又は事業場における施設番号</w:t>
            </w:r>
          </w:p>
        </w:tc>
        <w:tc>
          <w:tcPr>
            <w:tcW w:w="2435" w:type="dxa"/>
          </w:tcPr>
          <w:p w:rsidR="00B15F51" w:rsidRDefault="004C5FDC">
            <w:pPr>
              <w:jc w:val="distribute"/>
            </w:pPr>
            <w:r>
              <w:rPr>
                <w:rFonts w:hint="eastAsia"/>
              </w:rPr>
              <w:t xml:space="preserve">　</w:t>
            </w:r>
          </w:p>
        </w:tc>
        <w:tc>
          <w:tcPr>
            <w:tcW w:w="2436" w:type="dxa"/>
          </w:tcPr>
          <w:p w:rsidR="00B15F51" w:rsidRDefault="004C5FDC">
            <w:pPr>
              <w:jc w:val="distribute"/>
            </w:pPr>
            <w:r>
              <w:rPr>
                <w:rFonts w:hint="eastAsia"/>
              </w:rPr>
              <w:t xml:space="preserve">　</w:t>
            </w:r>
          </w:p>
        </w:tc>
      </w:tr>
      <w:tr w:rsidR="00B15F51">
        <w:trPr>
          <w:cantSplit/>
        </w:trPr>
        <w:tc>
          <w:tcPr>
            <w:tcW w:w="2756" w:type="dxa"/>
            <w:vMerge w:val="restart"/>
            <w:vAlign w:val="center"/>
          </w:tcPr>
          <w:p w:rsidR="00B15F51" w:rsidRDefault="004C5FDC">
            <w:pPr>
              <w:jc w:val="distribute"/>
            </w:pPr>
            <w:r>
              <w:rPr>
                <w:rFonts w:hint="eastAsia"/>
              </w:rPr>
              <w:t>使用状況</w:t>
            </w:r>
          </w:p>
        </w:tc>
        <w:tc>
          <w:tcPr>
            <w:tcW w:w="2756" w:type="dxa"/>
            <w:vAlign w:val="center"/>
          </w:tcPr>
          <w:p w:rsidR="00B15F51" w:rsidRDefault="004C5FDC">
            <w:pPr>
              <w:jc w:val="distribute"/>
            </w:pPr>
            <w:r>
              <w:rPr>
                <w:rFonts w:hint="eastAsia"/>
              </w:rPr>
              <w:t>１日当たりの使用時間及び月使用日数等</w:t>
            </w:r>
          </w:p>
        </w:tc>
        <w:tc>
          <w:tcPr>
            <w:tcW w:w="2435" w:type="dxa"/>
            <w:vAlign w:val="center"/>
          </w:tcPr>
          <w:p w:rsidR="00B15F51" w:rsidRDefault="004C5FDC">
            <w:pPr>
              <w:jc w:val="center"/>
            </w:pPr>
            <w:r>
              <w:rPr>
                <w:rFonts w:hint="eastAsia"/>
              </w:rPr>
              <w:t>時～　　時</w:t>
            </w:r>
          </w:p>
          <w:p w:rsidR="00B15F51" w:rsidRDefault="004C5FDC">
            <w:pPr>
              <w:jc w:val="center"/>
            </w:pPr>
            <w:r>
              <w:rPr>
                <w:rFonts w:hint="eastAsia"/>
              </w:rPr>
              <w:t>日／月</w:t>
            </w:r>
          </w:p>
        </w:tc>
        <w:tc>
          <w:tcPr>
            <w:tcW w:w="2436" w:type="dxa"/>
            <w:vAlign w:val="center"/>
          </w:tcPr>
          <w:p w:rsidR="00B15F51" w:rsidRDefault="004C5FDC">
            <w:pPr>
              <w:jc w:val="center"/>
            </w:pPr>
            <w:r>
              <w:rPr>
                <w:rFonts w:hint="eastAsia"/>
              </w:rPr>
              <w:t>時～　　時</w:t>
            </w:r>
          </w:p>
          <w:p w:rsidR="00B15F51" w:rsidRDefault="004C5FDC">
            <w:pPr>
              <w:jc w:val="center"/>
            </w:pPr>
            <w:r>
              <w:rPr>
                <w:rFonts w:hint="eastAsia"/>
              </w:rPr>
              <w:t>日／月</w:t>
            </w:r>
          </w:p>
        </w:tc>
      </w:tr>
      <w:tr w:rsidR="00B15F51">
        <w:trPr>
          <w:cantSplit/>
          <w:trHeight w:val="400"/>
        </w:trPr>
        <w:tc>
          <w:tcPr>
            <w:tcW w:w="2756" w:type="dxa"/>
            <w:vMerge/>
            <w:vAlign w:val="center"/>
          </w:tcPr>
          <w:p w:rsidR="00B15F51" w:rsidRDefault="00B15F51">
            <w:pPr>
              <w:jc w:val="distribute"/>
            </w:pPr>
          </w:p>
        </w:tc>
        <w:tc>
          <w:tcPr>
            <w:tcW w:w="2756" w:type="dxa"/>
            <w:vAlign w:val="center"/>
          </w:tcPr>
          <w:p w:rsidR="00B15F51" w:rsidRDefault="004C5FDC">
            <w:pPr>
              <w:jc w:val="distribute"/>
            </w:pPr>
            <w:r>
              <w:rPr>
                <w:rFonts w:hint="eastAsia"/>
              </w:rPr>
              <w:t>季節変動</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r w:rsidR="00B15F51">
        <w:trPr>
          <w:cantSplit/>
          <w:trHeight w:val="400"/>
        </w:trPr>
        <w:tc>
          <w:tcPr>
            <w:tcW w:w="2756" w:type="dxa"/>
            <w:vMerge w:val="restart"/>
            <w:vAlign w:val="center"/>
          </w:tcPr>
          <w:p w:rsidR="00B15F51" w:rsidRDefault="004C5FDC">
            <w:pPr>
              <w:jc w:val="distribute"/>
            </w:pPr>
            <w:r>
              <w:rPr>
                <w:rFonts w:hint="eastAsia"/>
              </w:rPr>
              <w:t>原料及び燃料</w:t>
            </w:r>
          </w:p>
          <w:p w:rsidR="00B15F51" w:rsidRDefault="004C5FDC">
            <w:pPr>
              <w:jc w:val="distribute"/>
            </w:pPr>
            <w:r>
              <w:rPr>
                <w:rFonts w:hint="eastAsia"/>
              </w:rPr>
              <w:t>（ダイオキシン類の発生に影響のあるものに限る。）</w:t>
            </w:r>
          </w:p>
        </w:tc>
        <w:tc>
          <w:tcPr>
            <w:tcW w:w="2756" w:type="dxa"/>
            <w:vAlign w:val="center"/>
          </w:tcPr>
          <w:p w:rsidR="00B15F51" w:rsidRDefault="004C5FDC">
            <w:pPr>
              <w:jc w:val="distribute"/>
            </w:pPr>
            <w:r>
              <w:rPr>
                <w:rFonts w:hint="eastAsia"/>
              </w:rPr>
              <w:t>種類</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r w:rsidR="00B15F51">
        <w:trPr>
          <w:cantSplit/>
          <w:trHeight w:val="400"/>
        </w:trPr>
        <w:tc>
          <w:tcPr>
            <w:tcW w:w="2756" w:type="dxa"/>
            <w:vMerge/>
            <w:vAlign w:val="center"/>
          </w:tcPr>
          <w:p w:rsidR="00B15F51" w:rsidRDefault="00B15F51">
            <w:pPr>
              <w:jc w:val="distribute"/>
            </w:pPr>
          </w:p>
        </w:tc>
        <w:tc>
          <w:tcPr>
            <w:tcW w:w="2756" w:type="dxa"/>
            <w:vAlign w:val="center"/>
          </w:tcPr>
          <w:p w:rsidR="00B15F51" w:rsidRDefault="004C5FDC">
            <w:pPr>
              <w:jc w:val="distribute"/>
            </w:pPr>
            <w:r>
              <w:rPr>
                <w:rFonts w:hint="eastAsia"/>
              </w:rPr>
              <w:t>使用割合</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r w:rsidR="00B15F51">
        <w:trPr>
          <w:cantSplit/>
        </w:trPr>
        <w:tc>
          <w:tcPr>
            <w:tcW w:w="2756" w:type="dxa"/>
            <w:vMerge/>
            <w:vAlign w:val="center"/>
          </w:tcPr>
          <w:p w:rsidR="00B15F51" w:rsidRDefault="00B15F51">
            <w:pPr>
              <w:jc w:val="distribute"/>
            </w:pPr>
          </w:p>
        </w:tc>
        <w:tc>
          <w:tcPr>
            <w:tcW w:w="2756" w:type="dxa"/>
            <w:vAlign w:val="center"/>
          </w:tcPr>
          <w:p w:rsidR="00B15F51" w:rsidRDefault="004C5FDC">
            <w:pPr>
              <w:jc w:val="distribute"/>
            </w:pPr>
            <w:r>
              <w:rPr>
                <w:rFonts w:hint="eastAsia"/>
              </w:rPr>
              <w:t>原料又は燃料中の塩素分の成分割合（％）</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r w:rsidR="00B15F51">
        <w:trPr>
          <w:cantSplit/>
          <w:trHeight w:val="400"/>
        </w:trPr>
        <w:tc>
          <w:tcPr>
            <w:tcW w:w="2756" w:type="dxa"/>
            <w:vMerge/>
            <w:vAlign w:val="center"/>
          </w:tcPr>
          <w:p w:rsidR="00B15F51" w:rsidRDefault="00B15F51">
            <w:pPr>
              <w:jc w:val="distribute"/>
            </w:pPr>
          </w:p>
        </w:tc>
        <w:tc>
          <w:tcPr>
            <w:tcW w:w="2756" w:type="dxa"/>
            <w:vAlign w:val="center"/>
          </w:tcPr>
          <w:p w:rsidR="00B15F51" w:rsidRDefault="004C5FDC">
            <w:pPr>
              <w:jc w:val="distribute"/>
            </w:pPr>
            <w:r>
              <w:rPr>
                <w:rFonts w:hint="eastAsia"/>
              </w:rPr>
              <w:t>１日の使用量</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r w:rsidR="00B15F51">
        <w:trPr>
          <w:cantSplit/>
          <w:trHeight w:val="400"/>
        </w:trPr>
        <w:tc>
          <w:tcPr>
            <w:tcW w:w="5512" w:type="dxa"/>
            <w:gridSpan w:val="2"/>
            <w:vAlign w:val="center"/>
          </w:tcPr>
          <w:p w:rsidR="00B15F51" w:rsidRDefault="004C5FDC">
            <w:pPr>
              <w:jc w:val="distribute"/>
            </w:pPr>
            <w:r>
              <w:rPr>
                <w:rFonts w:hint="eastAsia"/>
              </w:rPr>
              <w:t>排出ガス量（ｍ３／ｈ)</w:t>
            </w:r>
          </w:p>
        </w:tc>
        <w:tc>
          <w:tcPr>
            <w:tcW w:w="2435" w:type="dxa"/>
          </w:tcPr>
          <w:p w:rsidR="00B15F51" w:rsidRDefault="004C5FDC">
            <w:r>
              <w:rPr>
                <w:rFonts w:hint="eastAsia"/>
              </w:rPr>
              <w:t>最大　　　通常</w:t>
            </w:r>
          </w:p>
        </w:tc>
        <w:tc>
          <w:tcPr>
            <w:tcW w:w="2436" w:type="dxa"/>
          </w:tcPr>
          <w:p w:rsidR="00B15F51" w:rsidRDefault="004C5FDC">
            <w:r>
              <w:rPr>
                <w:rFonts w:hint="eastAsia"/>
              </w:rPr>
              <w:t>最大　　　通常</w:t>
            </w:r>
          </w:p>
        </w:tc>
      </w:tr>
      <w:tr w:rsidR="00B15F51">
        <w:trPr>
          <w:cantSplit/>
          <w:trHeight w:val="400"/>
        </w:trPr>
        <w:tc>
          <w:tcPr>
            <w:tcW w:w="5512" w:type="dxa"/>
            <w:gridSpan w:val="2"/>
            <w:vAlign w:val="center"/>
          </w:tcPr>
          <w:p w:rsidR="00B15F51" w:rsidRDefault="004C5FDC">
            <w:pPr>
              <w:jc w:val="distribute"/>
            </w:pPr>
            <w:r>
              <w:rPr>
                <w:rFonts w:hint="eastAsia"/>
              </w:rPr>
              <w:t>排出ガス温度（℃）</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r w:rsidR="00B15F51">
        <w:trPr>
          <w:cantSplit/>
          <w:trHeight w:val="400"/>
        </w:trPr>
        <w:tc>
          <w:tcPr>
            <w:tcW w:w="5512" w:type="dxa"/>
            <w:gridSpan w:val="2"/>
            <w:vAlign w:val="center"/>
          </w:tcPr>
          <w:p w:rsidR="00B15F51" w:rsidRDefault="004C5FDC">
            <w:pPr>
              <w:jc w:val="distribute"/>
            </w:pPr>
            <w:r>
              <w:rPr>
                <w:rFonts w:hint="eastAsia"/>
              </w:rPr>
              <w:t>排出ガス中の酸素濃度（％）</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r w:rsidR="00B15F51">
        <w:trPr>
          <w:cantSplit/>
          <w:trHeight w:val="400"/>
        </w:trPr>
        <w:tc>
          <w:tcPr>
            <w:tcW w:w="5512" w:type="dxa"/>
            <w:gridSpan w:val="2"/>
            <w:vAlign w:val="center"/>
          </w:tcPr>
          <w:p w:rsidR="00B15F51" w:rsidRDefault="004C5FDC">
            <w:pPr>
              <w:jc w:val="distribute"/>
            </w:pPr>
            <w:r>
              <w:rPr>
                <w:rFonts w:hint="eastAsia"/>
              </w:rPr>
              <w:t>排出ガス中のダイオキシン類の濃度</w:t>
            </w:r>
          </w:p>
          <w:p w:rsidR="00B15F51" w:rsidRDefault="004C5FDC">
            <w:pPr>
              <w:jc w:val="distribute"/>
            </w:pPr>
            <w:r>
              <w:rPr>
                <w:rFonts w:hint="eastAsia"/>
              </w:rPr>
              <w:t>（ｎｇ－ＴＥＱ／ｍ３Ｎ）</w:t>
            </w:r>
          </w:p>
        </w:tc>
        <w:tc>
          <w:tcPr>
            <w:tcW w:w="2435" w:type="dxa"/>
          </w:tcPr>
          <w:p w:rsidR="00B15F51" w:rsidRDefault="004C5FDC">
            <w:r>
              <w:rPr>
                <w:rFonts w:hint="eastAsia"/>
              </w:rPr>
              <w:t>最大　　　通常</w:t>
            </w:r>
          </w:p>
        </w:tc>
        <w:tc>
          <w:tcPr>
            <w:tcW w:w="2436" w:type="dxa"/>
          </w:tcPr>
          <w:p w:rsidR="00B15F51" w:rsidRDefault="004C5FDC">
            <w:r>
              <w:rPr>
                <w:rFonts w:hint="eastAsia"/>
              </w:rPr>
              <w:t>最大　　　通常</w:t>
            </w:r>
          </w:p>
        </w:tc>
      </w:tr>
      <w:tr w:rsidR="00B15F51">
        <w:trPr>
          <w:cantSplit/>
          <w:trHeight w:val="400"/>
        </w:trPr>
        <w:tc>
          <w:tcPr>
            <w:tcW w:w="5512" w:type="dxa"/>
            <w:gridSpan w:val="2"/>
            <w:vAlign w:val="center"/>
          </w:tcPr>
          <w:p w:rsidR="00B15F51" w:rsidRDefault="004C5FDC">
            <w:pPr>
              <w:jc w:val="distribute"/>
            </w:pPr>
            <w:r>
              <w:rPr>
                <w:rFonts w:hint="eastAsia"/>
              </w:rPr>
              <w:t>その他参考となるべき事項</w:t>
            </w:r>
          </w:p>
        </w:tc>
        <w:tc>
          <w:tcPr>
            <w:tcW w:w="2435" w:type="dxa"/>
          </w:tcPr>
          <w:p w:rsidR="00B15F51" w:rsidRDefault="004C5FDC">
            <w:r>
              <w:rPr>
                <w:rFonts w:hint="eastAsia"/>
              </w:rPr>
              <w:t xml:space="preserve">　</w:t>
            </w:r>
          </w:p>
        </w:tc>
        <w:tc>
          <w:tcPr>
            <w:tcW w:w="2436" w:type="dxa"/>
          </w:tcPr>
          <w:p w:rsidR="00B15F51" w:rsidRDefault="004C5FDC">
            <w:r>
              <w:rPr>
                <w:rFonts w:hint="eastAsia"/>
              </w:rPr>
              <w:t xml:space="preserve">　</w:t>
            </w:r>
          </w:p>
        </w:tc>
      </w:tr>
    </w:tbl>
    <w:p w:rsidR="00B15F51" w:rsidRDefault="004C5FDC">
      <w:pPr>
        <w:spacing w:before="120"/>
        <w:ind w:leftChars="200" w:left="1275" w:hangingChars="400" w:hanging="850"/>
      </w:pPr>
      <w:r>
        <w:rPr>
          <w:rFonts w:hint="eastAsia"/>
        </w:rPr>
        <w:t>備考　１　廃棄物焼却炉にあっては、種類の欄には汚泥、廃プラスチック類、紙くず、木くずその他の廃棄物の種類を、使用割合の欄には廃棄物の種類ごとの焼却割合を記載すること。</w:t>
      </w:r>
    </w:p>
    <w:p w:rsidR="00B15F51" w:rsidRDefault="004C5FDC">
      <w:pPr>
        <w:ind w:leftChars="500" w:left="1276" w:hangingChars="100" w:hanging="213"/>
      </w:pPr>
      <w:r>
        <w:rPr>
          <w:rFonts w:hint="eastAsia"/>
        </w:rPr>
        <w:t>２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B15F51" w:rsidRDefault="004C5FDC">
      <w:pPr>
        <w:ind w:firstLineChars="500" w:firstLine="1063"/>
      </w:pPr>
      <w:r>
        <w:rPr>
          <w:rFonts w:hint="eastAsia"/>
        </w:rPr>
        <w:t>３　ダイオキシン類の濃度は、乾きガス中の濃度とすること。</w:t>
      </w:r>
    </w:p>
    <w:p w:rsidR="00B15F51" w:rsidRDefault="004C5FDC">
      <w:pPr>
        <w:ind w:leftChars="500" w:left="1276" w:hangingChars="100" w:hanging="213"/>
      </w:pPr>
      <w:r>
        <w:rPr>
          <w:rFonts w:hint="eastAsia"/>
        </w:rPr>
        <w:t>４　その他参考となるべき事項の欄には、排出ガスの排出状況に著しい変動のある施設についての一工程中の排出ガス量の変動の状況を記載すること。</w:t>
      </w:r>
    </w:p>
    <w:sectPr w:rsidR="00B15F51">
      <w:pgSz w:w="11906" w:h="16838"/>
      <w:pgMar w:top="1701" w:right="567" w:bottom="1701" w:left="567" w:header="283" w:footer="283"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66" w:rsidRDefault="00782066">
      <w:r>
        <w:separator/>
      </w:r>
    </w:p>
  </w:endnote>
  <w:endnote w:type="continuationSeparator" w:id="0">
    <w:p w:rsidR="00782066" w:rsidRDefault="0078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66" w:rsidRDefault="00782066">
      <w:r>
        <w:separator/>
      </w:r>
    </w:p>
  </w:footnote>
  <w:footnote w:type="continuationSeparator" w:id="0">
    <w:p w:rsidR="00782066" w:rsidRDefault="00782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6"/>
  <w:drawingGridVerticalSpacing w:val="146"/>
  <w:displayHorizontalDrawingGridEvery w:val="2"/>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51"/>
    <w:rsid w:val="002D1788"/>
    <w:rsid w:val="004C5FDC"/>
    <w:rsid w:val="005E2974"/>
    <w:rsid w:val="00782066"/>
    <w:rsid w:val="00B15F51"/>
    <w:rsid w:val="00BE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CDE1FC"/>
  <w15:docId w15:val="{D92CE7E4-49F1-4CCC-A270-D0C27579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sz w:val="21"/>
    </w:rPr>
  </w:style>
  <w:style w:type="character" w:styleId="a7">
    <w:name w:val="page number"/>
  </w:style>
  <w:style w:type="character" w:styleId="a8">
    <w:name w:val="annotation reference"/>
    <w:semiHidden/>
    <w:rPr>
      <w:sz w:val="18"/>
    </w:rPr>
  </w:style>
  <w:style w:type="paragraph" w:styleId="a9">
    <w:name w:val="annotation text"/>
    <w:basedOn w:val="a"/>
    <w:link w:val="aa"/>
    <w:semiHidden/>
    <w:pPr>
      <w:jc w:val="left"/>
    </w:pPr>
  </w:style>
  <w:style w:type="character" w:customStyle="1" w:styleId="aa">
    <w:name w:val="コメント文字列 (文字)"/>
    <w:link w:val="a9"/>
    <w:rPr>
      <w:rFonts w:ascii="ＭＳ 明朝" w:hAnsi="ＭＳ 明朝"/>
      <w:sz w:val="21"/>
    </w:rPr>
  </w:style>
  <w:style w:type="paragraph" w:styleId="ab">
    <w:name w:val="annotation subject"/>
    <w:basedOn w:val="a9"/>
    <w:next w:val="a9"/>
    <w:link w:val="ac"/>
    <w:semiHidden/>
    <w:rPr>
      <w:b/>
    </w:rPr>
  </w:style>
  <w:style w:type="character" w:customStyle="1" w:styleId="ac">
    <w:name w:val="コメント内容 (文字)"/>
    <w:link w:val="ab"/>
    <w:rPr>
      <w:rFonts w:ascii="ＭＳ 明朝" w:hAnsi="ＭＳ 明朝"/>
      <w:b/>
      <w:sz w:val="21"/>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z w:val="18"/>
    </w:rPr>
  </w:style>
  <w:style w:type="character" w:styleId="af">
    <w:name w:val="footnote reference"/>
    <w:semiHidden/>
    <w:rPr>
      <w:vertAlign w:val="superscript"/>
    </w:rPr>
  </w:style>
  <w:style w:type="character" w:styleId="af0">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432</Words>
  <Characters>2465</Characters>
  <Application>Microsoft Office Word</Application>
  <DocSecurity>0</DocSecurity>
  <Lines>20</Lines>
  <Paragraphs>5</Paragraphs>
  <ScaleCrop>false</ScaleCrop>
  <Company>熊谷市役所</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斉藤　正人</cp:lastModifiedBy>
  <cp:revision>13</cp:revision>
  <cp:lastPrinted>2020-12-17T00:40:00Z</cp:lastPrinted>
  <dcterms:created xsi:type="dcterms:W3CDTF">2019-06-05T00:32:00Z</dcterms:created>
  <dcterms:modified xsi:type="dcterms:W3CDTF">2021-03-10T03:19:00Z</dcterms:modified>
</cp:coreProperties>
</file>