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6B" w:rsidRDefault="007F78D5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8B479C">
        <w:rPr>
          <w:rFonts w:asciiTheme="minorEastAsia" w:eastAsiaTheme="minorEastAsia" w:hAnsiTheme="minorEastAsia" w:hint="eastAsia"/>
          <w:color w:val="000000"/>
          <w:sz w:val="24"/>
        </w:rPr>
        <w:t>３－１</w:t>
      </w:r>
    </w:p>
    <w:p w:rsidR="00F72B80" w:rsidRDefault="00F72B80">
      <w:pPr>
        <w:jc w:val="center"/>
        <w:rPr>
          <w:rFonts w:asciiTheme="minorEastAsia" w:eastAsiaTheme="minorEastAsia" w:hAnsiTheme="minorEastAsia"/>
          <w:color w:val="000000"/>
          <w:sz w:val="36"/>
        </w:rPr>
      </w:pPr>
    </w:p>
    <w:p w:rsidR="003C366B" w:rsidRDefault="007F78D5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熊谷市が開示した事業関係図書（仕様書等）の内容を全て確認し、承諾した上で、</w:t>
      </w:r>
      <w:r w:rsidR="005D022F">
        <w:rPr>
          <w:rFonts w:asciiTheme="minorEastAsia" w:eastAsiaTheme="minorEastAsia" w:hAnsiTheme="minorEastAsia" w:hint="eastAsia"/>
          <w:sz w:val="24"/>
        </w:rPr>
        <w:t>熊谷市電子地域通貨システム構築事業</w:t>
      </w:r>
      <w:r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 w:hint="eastAsia"/>
          <w:sz w:val="24"/>
        </w:rPr>
      </w:pPr>
    </w:p>
    <w:p w:rsidR="003C366B" w:rsidRDefault="007F78D5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5D022F">
        <w:rPr>
          <w:rFonts w:asciiTheme="minorEastAsia" w:eastAsiaTheme="minorEastAsia" w:hAnsiTheme="minorEastAsia" w:hint="eastAsia"/>
          <w:color w:val="000000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28794F" w:rsidRDefault="0028794F">
      <w:pPr>
        <w:rPr>
          <w:rFonts w:asciiTheme="minorEastAsia" w:eastAsiaTheme="minorEastAsia" w:hAnsiTheme="minorEastAsia" w:hint="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28794F" w:rsidRPr="008B479C" w:rsidRDefault="0028794F" w:rsidP="008B479C">
      <w:pPr>
        <w:rPr>
          <w:rFonts w:asciiTheme="minorEastAsia" w:eastAsiaTheme="minorEastAsia" w:hAnsiTheme="minorEastAsia" w:hint="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※本様式を表紙とし、以降の提案書は任意様式とする。</w:t>
      </w:r>
    </w:p>
    <w:sectPr w:rsidR="008B479C" w:rsidRPr="008B479C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22" w:rsidRDefault="000F3822">
      <w:r>
        <w:separator/>
      </w:r>
    </w:p>
  </w:endnote>
  <w:endnote w:type="continuationSeparator" w:id="0">
    <w:p w:rsidR="000F3822" w:rsidRDefault="000F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游ゴシック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游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66B" w:rsidRDefault="007F78D5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3C366B" w:rsidRDefault="003C3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22" w:rsidRDefault="000F3822">
      <w:r>
        <w:separator/>
      </w:r>
    </w:p>
  </w:footnote>
  <w:footnote w:type="continuationSeparator" w:id="0">
    <w:p w:rsidR="000F3822" w:rsidRDefault="000F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6B"/>
    <w:rsid w:val="000F3822"/>
    <w:rsid w:val="0028794F"/>
    <w:rsid w:val="003C366B"/>
    <w:rsid w:val="0053297B"/>
    <w:rsid w:val="005D022F"/>
    <w:rsid w:val="007F78D5"/>
    <w:rsid w:val="008B479C"/>
    <w:rsid w:val="00D95A6F"/>
    <w:rsid w:val="00DA49CD"/>
    <w:rsid w:val="00EA7EE1"/>
    <w:rsid w:val="00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4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2022-12-20T23:49:00Z</dcterms:created>
  <dcterms:modified xsi:type="dcterms:W3CDTF">2023-01-11T00:02:00Z</dcterms:modified>
</cp:coreProperties>
</file>